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1C" w:rsidRDefault="007E614C">
      <w:pPr>
        <w:pStyle w:val="Mezititulek"/>
      </w:pPr>
      <w:bookmarkStart w:id="0" w:name="_Hlk118744294"/>
      <w:r>
        <w:t>Příloha č. 3 výzvy č. 22, 23 a 24 OPST</w:t>
      </w:r>
    </w:p>
    <w:p w:rsidR="0075391C" w:rsidRDefault="007E614C">
      <w:pPr>
        <w:pStyle w:val="Nadpis2"/>
        <w:jc w:val="left"/>
        <w:rPr>
          <w:rFonts w:ascii="Segoe UI" w:eastAsia="Calibri" w:hAnsi="Segoe UI" w:cs="Segoe UI"/>
          <w:b w:val="0"/>
          <w:caps/>
          <w:color w:val="3E1F65"/>
          <w:sz w:val="36"/>
          <w:szCs w:val="36"/>
          <w:lang w:eastAsia="en-US"/>
        </w:rPr>
      </w:pPr>
      <w:r>
        <w:rPr>
          <w:rFonts w:ascii="Segoe UI" w:eastAsia="Calibri" w:hAnsi="Segoe UI" w:cs="Segoe UI"/>
          <w:b w:val="0"/>
          <w:caps/>
          <w:color w:val="3E1F65"/>
          <w:sz w:val="36"/>
          <w:szCs w:val="36"/>
          <w:lang w:eastAsia="en-US"/>
        </w:rPr>
        <w:t xml:space="preserve">Metodika pro sledování indikátorů v rámci koncepce a přípravy projektů </w:t>
      </w:r>
      <w:bookmarkEnd w:id="0"/>
    </w:p>
    <w:p w:rsidR="0075391C" w:rsidRDefault="0075391C">
      <w:pPr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257"/>
              <w:spacing w:before="0" w:beforeAutospacing="0" w:after="120" w:afterAutospacing="0" w:line="264" w:lineRule="auto"/>
              <w:jc w:val="both"/>
            </w:pPr>
            <w:r>
              <w:rPr>
                <w:rFonts w:ascii="Segoe UI" w:eastAsia="Segoe UI" w:hAnsi="Segoe UI" w:cs="Segoe UI"/>
                <w:b/>
                <w:color w:val="000000" w:themeColor="text1"/>
                <w:sz w:val="20"/>
              </w:rPr>
              <w:t>452103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Plocha dotčená realizací koncepčního dokumentu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Do indikátoru se započítává celková plocha území dotčená realizací uvedených koncepčních dokumentů. 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Měrná jednotka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hektary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Typ indikátoru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Výstup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827"/>
              <w:spacing w:before="0" w:beforeAutospacing="0" w:after="20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Indikátor je povinný pro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aktivitu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Plánování a koordinace rozvoje území</w:t>
            </w:r>
          </w:p>
        </w:tc>
      </w:tr>
    </w:tbl>
    <w:p w:rsidR="0075391C" w:rsidRDefault="0075391C">
      <w:pPr>
        <w:spacing w:after="12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 w:themeColor="text1"/>
                <w:sz w:val="20"/>
              </w:rPr>
              <w:t>452011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– </w:t>
            </w:r>
            <w:r>
              <w:rPr>
                <w:rStyle w:val="docdata"/>
                <w:rFonts w:ascii="Segoe UI" w:hAnsi="Segoe UI" w:cs="Segoe UI"/>
                <w:b/>
                <w:color w:val="000000"/>
                <w:sz w:val="20"/>
              </w:rPr>
              <w:t>Počet projektů podpořených projektovou přípravou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Měrná jednotka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projekty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Typ indikátoru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Výstup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992"/>
              <w:spacing w:before="0" w:beforeAutospacing="0" w:after="200" w:afterAutospacing="0"/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Indikátor je povinný pro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aktivitu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Style w:val="Nadpis2Char"/>
                <w:rFonts w:ascii="Segoe UI" w:hAnsi="Segoe UI" w:cs="Segoe U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cdata"/>
                <w:rFonts w:ascii="Segoe UI" w:hAnsi="Segoe UI" w:cs="Segoe UI"/>
                <w:bCs/>
                <w:color w:val="000000"/>
                <w:sz w:val="20"/>
                <w:szCs w:val="20"/>
              </w:rPr>
              <w:t>Příprava projektů</w:t>
            </w:r>
          </w:p>
        </w:tc>
      </w:tr>
    </w:tbl>
    <w:p w:rsidR="0075391C" w:rsidRDefault="0075391C">
      <w:pPr>
        <w:spacing w:after="12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Style w:val="docdata"/>
                <w:rFonts w:ascii="Segoe UI" w:hAnsi="Segoe UI" w:cs="Segoe UI"/>
                <w:b/>
                <w:color w:val="000000"/>
                <w:sz w:val="20"/>
              </w:rPr>
              <w:t xml:space="preserve">452102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- </w:t>
            </w:r>
            <w:r>
              <w:rPr>
                <w:rStyle w:val="docdata"/>
                <w:rFonts w:ascii="Segoe UI" w:hAnsi="Segoe UI" w:cs="Segoe UI"/>
                <w:b/>
                <w:color w:val="000000"/>
                <w:sz w:val="20"/>
              </w:rPr>
              <w:t>Plocha dotčená realizací opatření týkající se zajištění územní ochrany chráněných území, zpracování koncepčních dokumentů pro péči o chráněná území, sběru podkladů, mapování, monitoringu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Do indikátoru se započítává celková plocha území dotčená realizací uvedených koncepčních dokumentů. 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Měrná jednotka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hektary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Typ indikátoru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Výstup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992"/>
              <w:spacing w:before="0" w:beforeAutospacing="0" w:after="200" w:afterAutospacing="0"/>
            </w:pPr>
            <w:r>
              <w:rPr>
                <w:rFonts w:ascii="Segoe UI" w:hAnsi="Segoe UI" w:cs="Segoe UI"/>
                <w:sz w:val="20"/>
              </w:rPr>
              <w:t xml:space="preserve">Indikátor je povinný pro </w:t>
            </w:r>
            <w:r>
              <w:rPr>
                <w:rFonts w:ascii="Segoe UI" w:hAnsi="Segoe UI" w:cs="Segoe UI"/>
                <w:b/>
                <w:sz w:val="20"/>
              </w:rPr>
              <w:t>aktivitu 3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Style w:val="docdata"/>
                <w:rFonts w:ascii="Segoe UI" w:hAnsi="Segoe UI" w:cs="Segoe UI"/>
                <w:bCs/>
                <w:color w:val="000000"/>
                <w:sz w:val="20"/>
                <w:szCs w:val="20"/>
              </w:rPr>
              <w:t>Zpracování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studie systému sídelní zeleně, územní studie krajiny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plánu územního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  <w:t>systému ekologické stability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75391C" w:rsidRDefault="0075391C">
      <w:pPr>
        <w:spacing w:after="12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229"/>
              <w:spacing w:before="0" w:beforeAutospacing="0" w:after="120" w:afterAutospacing="0" w:line="264" w:lineRule="auto"/>
              <w:jc w:val="both"/>
              <w:rPr>
                <w:b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411012 – Počet zpracovaných analýz rizik (analýzy)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iCs/>
                <w:color w:val="FF0000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Do indikátoru se započítávají pouze úspěšně ukončené analýzy rizik, které byly schváleny MŽP a realizovány v rámci OP ST 2021-2027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Měrná jednotka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analýzy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Typ indikátoru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Výstup</w:t>
            </w:r>
          </w:p>
        </w:tc>
      </w:tr>
      <w:tr w:rsidR="0075391C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75391C" w:rsidRDefault="007E614C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75391C" w:rsidRDefault="007E614C">
            <w:pPr>
              <w:pStyle w:val="1992"/>
              <w:spacing w:before="0" w:beforeAutospacing="0" w:after="200" w:afterAutospacing="0"/>
            </w:pPr>
            <w:r>
              <w:rPr>
                <w:rFonts w:ascii="Segoe UI" w:hAnsi="Segoe UI" w:cs="Segoe UI"/>
                <w:sz w:val="20"/>
              </w:rPr>
              <w:t xml:space="preserve">Indikátor je povinný pro </w:t>
            </w:r>
            <w:r>
              <w:rPr>
                <w:rFonts w:ascii="Segoe UI" w:hAnsi="Segoe UI" w:cs="Segoe UI"/>
                <w:b/>
                <w:sz w:val="20"/>
              </w:rPr>
              <w:t xml:space="preserve">aktivitu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Podpora průzkumu rozsahu znečištění horninového prostředí a návrhu řešení sanace kontaminované lokality.</w:t>
            </w:r>
          </w:p>
        </w:tc>
      </w:tr>
    </w:tbl>
    <w:p w:rsidR="0075391C" w:rsidRDefault="0075391C">
      <w:pPr>
        <w:spacing w:after="120"/>
        <w:jc w:val="left"/>
        <w:rPr>
          <w:rFonts w:ascii="Segoe UI" w:hAnsi="Segoe UI" w:cs="Segoe UI"/>
          <w:sz w:val="20"/>
          <w:szCs w:val="20"/>
        </w:rPr>
      </w:pPr>
    </w:p>
    <w:p w:rsidR="003A5F83" w:rsidRDefault="003A5F83">
      <w:pPr>
        <w:spacing w:after="120"/>
        <w:jc w:val="left"/>
        <w:rPr>
          <w:rFonts w:ascii="Segoe UI" w:hAnsi="Segoe UI" w:cs="Segoe UI"/>
          <w:sz w:val="20"/>
          <w:szCs w:val="20"/>
        </w:rPr>
      </w:pPr>
    </w:p>
    <w:p w:rsidR="004302DB" w:rsidRDefault="004302DB" w:rsidP="004302DB">
      <w:pPr>
        <w:pStyle w:val="Nadpis2"/>
        <w:jc w:val="left"/>
        <w:rPr>
          <w:rFonts w:ascii="Segoe UI" w:eastAsia="Calibri" w:hAnsi="Segoe UI" w:cs="Segoe UI"/>
          <w:b w:val="0"/>
          <w:caps/>
          <w:color w:val="3E1F65"/>
          <w:sz w:val="36"/>
          <w:szCs w:val="36"/>
          <w:lang w:eastAsia="en-US"/>
        </w:rPr>
      </w:pPr>
      <w:r>
        <w:rPr>
          <w:rFonts w:ascii="Segoe UI" w:eastAsia="Calibri" w:hAnsi="Segoe UI" w:cs="Segoe UI"/>
          <w:b w:val="0"/>
          <w:caps/>
          <w:color w:val="3E1F65"/>
          <w:sz w:val="36"/>
          <w:szCs w:val="36"/>
          <w:lang w:eastAsia="en-US"/>
        </w:rPr>
        <w:t>SPECIFICKÉ DATOVÉ POLOŽKY</w:t>
      </w:r>
    </w:p>
    <w:p w:rsidR="003A5F83" w:rsidRPr="003A5F83" w:rsidRDefault="003A5F83" w:rsidP="003A5F83">
      <w:pPr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302DB">
              <w:rPr>
                <w:rFonts w:ascii="Segoe UI" w:hAnsi="Segoe UI" w:cs="Segoe UI"/>
                <w:b/>
                <w:sz w:val="20"/>
                <w:szCs w:val="22"/>
              </w:rPr>
              <w:t>05_110 - Počet chráněných území (ZCHÚ a lokalit soustavy NATURA 2000), pro která byly zpracovány podklady (vč. zaměření území) pro vyhlášení, péči, monitoring a hodnocení jejich stavu (ks)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Popis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4302DB">
              <w:rPr>
                <w:rFonts w:ascii="Segoe UI" w:hAnsi="Segoe UI" w:cs="Segoe UI"/>
                <w:sz w:val="20"/>
              </w:rPr>
              <w:t>Počet chráněných území, pro něž jsou zpracovány podklady pro zajištění územní ochrany a péče, která je nezbytná pro zachování předmětů ochrany, dotčených území. Je-li realizován monitoring, mapování, inventarizační průzkum, hodnocení stavu chráněného území či zpracován podklad (vč. zaměření území) apod. pro dané chráněné území v rámci jednoho projektu, je hodnota 1. Zahrnuje-li podklad, monitoring apod. více chráněných území, je hodnota součtem těchto území. V případě, že je v rámci projektu zpracováno více podkladů včetně např. monitoringu aj., je každé chráněné území započteno pouze jednou. V případě překryvu se započítá každé chráněné území, pro které je podklad relevantní, tedy hodnotou bude součet těchto CHÚ.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Příklady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4302DB">
              <w:rPr>
                <w:rFonts w:ascii="Segoe UI" w:hAnsi="Segoe UI" w:cs="Segoe UI"/>
                <w:sz w:val="20"/>
              </w:rPr>
              <w:t>Př.: Je-li zpracován inventarizační průzkum pro jednu NPR a proveden monitoring a hodnocení stavu pro jednu EVL, je hodnota 2 (2 chráněná území, tj.  1 EVL a 1 ZCHÚ, nezávisle na tom, jestli jsou ve vzájemném překryvu či nikoliv).</w:t>
            </w:r>
          </w:p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4302DB">
              <w:rPr>
                <w:rFonts w:ascii="Segoe UI" w:hAnsi="Segoe UI" w:cs="Segoe UI"/>
                <w:sz w:val="20"/>
              </w:rPr>
              <w:t xml:space="preserve">Př.: Je-li realizován monitoring druhů, které jsou předmětem ochrany ptačí oblasti, na území jedné ptačí oblasti, která je v překryvu s evropsky významnou lokalitou, je hodnota 1 (1 chráněné území, tj. 1 PO, pro EVL není podklad relevantní). </w:t>
            </w:r>
          </w:p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4302DB">
              <w:rPr>
                <w:rFonts w:ascii="Segoe UI" w:hAnsi="Segoe UI" w:cs="Segoe UI"/>
                <w:sz w:val="20"/>
              </w:rPr>
              <w:t>Př.: Je-li realizován monitoring druhů na území NP, který zároveň pokrývá monitoring předmětů ochrany tří evropsky významných lokalit, které jsou v překryvu s NP, je hodnota 4 (4 chráněná území, tj. 1 ZCHÚ a 3 EVL).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4302DB" w:rsidRDefault="004302DB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4302DB">
              <w:rPr>
                <w:rFonts w:ascii="Segoe UI" w:hAnsi="Segoe UI" w:cs="Segoe UI"/>
                <w:sz w:val="20"/>
              </w:rPr>
              <w:t xml:space="preserve">V rámci projektové žádosti žadatel uvede plánovanou hodnotu, pokud je sledovaná hodnota relevantní pro daný projekt, jinak uvede 0. </w:t>
            </w:r>
          </w:p>
          <w:p w:rsidR="004302DB" w:rsidRPr="004302DB" w:rsidRDefault="004302DB" w:rsidP="001C5966">
            <w:pPr>
              <w:jc w:val="left"/>
              <w:rPr>
                <w:u w:val="single"/>
              </w:rPr>
            </w:pPr>
            <w:r w:rsidRPr="004302DB">
              <w:rPr>
                <w:rFonts w:ascii="Segoe UI" w:hAnsi="Segoe UI" w:cs="Segoe UI"/>
                <w:sz w:val="20"/>
              </w:rPr>
              <w:t>V rámci zpráv o realizaci, informací o pokroku, závěrečné zprávy o realizaci příjemce dotace vykazuje celkovou dosaženou hodnotu (nikoli přírůstek od posledního vykazování). Pokud sledovaná hodnota není relevantní pro daný projekt nebo pokud projekt ještě nevykázal žádnou realizaci, příjemce vyplní 0.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CE66CA" w:rsidRDefault="00CE66CA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E66CA">
              <w:rPr>
                <w:rFonts w:ascii="Segoe UI" w:hAnsi="Segoe UI" w:cs="Segoe UI"/>
                <w:sz w:val="20"/>
              </w:rPr>
              <w:t xml:space="preserve">Relevantní pro </w:t>
            </w:r>
            <w:r w:rsidRPr="00CE66CA">
              <w:rPr>
                <w:rFonts w:ascii="Segoe UI" w:hAnsi="Segoe UI" w:cs="Segoe UI"/>
                <w:b/>
                <w:sz w:val="20"/>
              </w:rPr>
              <w:t xml:space="preserve">podaktivitu 1.3 </w:t>
            </w:r>
            <w:r w:rsidRPr="00CE66CA">
              <w:rPr>
                <w:rFonts w:ascii="Segoe UI" w:hAnsi="Segoe UI" w:cs="Segoe UI"/>
                <w:sz w:val="20"/>
              </w:rPr>
              <w:t xml:space="preserve">Příprava podkladů pro </w:t>
            </w:r>
            <w:r w:rsidRPr="00CE66CA">
              <w:rPr>
                <w:rFonts w:ascii="Segoe UI" w:hAnsi="Segoe UI" w:cs="Segoe UI"/>
                <w:bCs/>
                <w:sz w:val="20"/>
              </w:rPr>
              <w:t>vznik chráněných území a registraci významných krajiných prvků</w:t>
            </w:r>
            <w:r w:rsidRPr="00CE66CA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CE66CA">
              <w:rPr>
                <w:rFonts w:ascii="Segoe UI" w:hAnsi="Segoe UI" w:cs="Segoe UI"/>
                <w:bCs/>
                <w:sz w:val="20"/>
              </w:rPr>
              <w:t xml:space="preserve">dle zákona </w:t>
            </w:r>
            <w:r w:rsidRPr="00CE66CA">
              <w:rPr>
                <w:rFonts w:ascii="Segoe UI" w:hAnsi="Segoe UI" w:cs="Segoe UI"/>
                <w:sz w:val="20"/>
              </w:rPr>
              <w:t>č. 114/1992 Sb., o ochraně přírody a krajiny (tvorba koncepčních dokumentů pro chráněná území, zpracování podkladů pro zajištění územní ochrany, označení chráněných území a geodetické zaměření apod.).</w:t>
            </w:r>
          </w:p>
        </w:tc>
      </w:tr>
    </w:tbl>
    <w:p w:rsidR="0075391C" w:rsidRDefault="007539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4302DB" w:rsidRDefault="004302DB" w:rsidP="007A069F">
            <w:pPr>
              <w:rPr>
                <w:rFonts w:ascii="Segoe UI" w:hAnsi="Segoe UI" w:cs="Segoe UI"/>
                <w:b/>
                <w:sz w:val="20"/>
              </w:rPr>
            </w:pPr>
            <w:r w:rsidRPr="004302DB">
              <w:rPr>
                <w:rFonts w:ascii="Segoe UI" w:hAnsi="Segoe UI" w:cs="Segoe UI"/>
                <w:b/>
                <w:sz w:val="20"/>
              </w:rPr>
              <w:t>05_111 - Počet zpracovaných podkladových či koncepčních dokumentů pro péči o chráněná území (ks)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Popis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C77D75" w:rsidRDefault="00C77D75" w:rsidP="007A069F">
            <w:pPr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Počet zpracovaných podkladových či koncepčních dokumentů (zásady/plány péče, SDO, odborná studie aj.) pro péči o dotčené chráněné území. Je-li v rámci jednoho projektu zpracován jeden podkladový či koncepční dokument pro dané chráněné území, hodnota je 1. Pokud je zpracováno v rámci jednoho projektu více podkladových či koncepčních materiálů, započítá se každý zpracovaný dokument zvlášť (zásady/plány péče, SDO, odborná studie aj.). 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Příklady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C77D75">
            <w:pPr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Je-li v rámci projektu zpracován jeden plán péče pro dané zvláště chráněné území, hodnota je 1.</w:t>
            </w:r>
          </w:p>
          <w:p w:rsidR="00C77D75" w:rsidRPr="00C77D75" w:rsidRDefault="00C77D75" w:rsidP="00C77D75">
            <w:pPr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Je-li v rámci projektu zpracován jeden plán péče pro zvláště chráněné území a jeden souhrn doporučených opatření pro lokalitu soustavy Natura 2000, hodnota je 2 (nezávisle na tom, jestli se chráněná území překrývají).</w:t>
            </w:r>
          </w:p>
          <w:p w:rsidR="004302DB" w:rsidRPr="00C77D75" w:rsidRDefault="00C77D75" w:rsidP="007A069F">
            <w:r w:rsidRPr="00C77D75">
              <w:rPr>
                <w:rFonts w:ascii="Segoe UI" w:hAnsi="Segoe UI" w:cs="Segoe UI"/>
                <w:sz w:val="20"/>
              </w:rPr>
              <w:t>Př. Jsou-li v rámci projektu zpracovány tři souhrny doporučených opatření pro tři lokality soustavy Natura 2000 a odborná studie pro lokalitu soustavy Natura 2000, hodnota je 4 (nezávisle na tom, jestli je odborná studie zpracována pro území, pro které byl zpracován souhrn doporučených opatření, či nikoliv).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C77D75">
            <w:pPr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V rámci projektové žádosti žadatel uvede plánovanou hodnotu, pokud je sledovaná hodnota relevantní pro daný projekt, jinak uvede 0. </w:t>
            </w:r>
          </w:p>
          <w:p w:rsidR="004302DB" w:rsidRPr="004302DB" w:rsidRDefault="00C77D75" w:rsidP="007A069F">
            <w:pPr>
              <w:rPr>
                <w:u w:val="single"/>
              </w:rPr>
            </w:pPr>
            <w:r w:rsidRPr="00C77D75">
              <w:rPr>
                <w:rFonts w:ascii="Segoe UI" w:hAnsi="Segoe UI" w:cs="Segoe UI"/>
                <w:sz w:val="20"/>
              </w:rPr>
              <w:t>V rámci zpráv o realizaci, informací o pokroku, závěrečné zprávy o realizaci příjemce dotace vykazuje celkovou dosaženou hodnotu (nikoli přírůstek od posledního vykazování). Pokud sledovaná hodnota není relevantní pro daný projekt nebo pokud projekt ještě nevykázal žádnou realizaci, příjemce vyplní 0.</w:t>
            </w:r>
          </w:p>
        </w:tc>
      </w:tr>
      <w:tr w:rsidR="004302DB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4302DB" w:rsidRDefault="004302DB" w:rsidP="007A069F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4302DB" w:rsidRPr="00CE66CA" w:rsidRDefault="00CE66CA" w:rsidP="00CE66CA">
            <w:pPr>
              <w:rPr>
                <w:rFonts w:ascii="Segoe UI" w:hAnsi="Segoe UI" w:cs="Segoe UI"/>
              </w:rPr>
            </w:pPr>
            <w:r w:rsidRPr="00CE66CA">
              <w:rPr>
                <w:rFonts w:ascii="Segoe UI" w:hAnsi="Segoe UI" w:cs="Segoe UI"/>
                <w:sz w:val="20"/>
              </w:rPr>
              <w:t xml:space="preserve">Relevantní pro </w:t>
            </w:r>
            <w:r w:rsidRPr="00CE66CA">
              <w:rPr>
                <w:rFonts w:ascii="Segoe UI" w:hAnsi="Segoe UI" w:cs="Segoe UI"/>
                <w:b/>
                <w:sz w:val="20"/>
              </w:rPr>
              <w:t xml:space="preserve">podaktivitu 1.3 </w:t>
            </w:r>
            <w:r w:rsidRPr="00CE66CA">
              <w:rPr>
                <w:rFonts w:ascii="Segoe UI" w:hAnsi="Segoe UI" w:cs="Segoe UI"/>
                <w:sz w:val="20"/>
              </w:rPr>
              <w:t xml:space="preserve">Příprava podkladů pro </w:t>
            </w:r>
            <w:r w:rsidRPr="00CE66CA">
              <w:rPr>
                <w:rFonts w:ascii="Segoe UI" w:hAnsi="Segoe UI" w:cs="Segoe UI"/>
                <w:bCs/>
                <w:sz w:val="20"/>
              </w:rPr>
              <w:t>vznik chráněných území a registraci významných krajiných prvků</w:t>
            </w:r>
            <w:r w:rsidRPr="00CE66CA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CE66CA">
              <w:rPr>
                <w:rFonts w:ascii="Segoe UI" w:hAnsi="Segoe UI" w:cs="Segoe UI"/>
                <w:bCs/>
                <w:sz w:val="20"/>
              </w:rPr>
              <w:t xml:space="preserve">dle zákona </w:t>
            </w:r>
            <w:r w:rsidRPr="00CE66CA">
              <w:rPr>
                <w:rFonts w:ascii="Segoe UI" w:hAnsi="Segoe UI" w:cs="Segoe UI"/>
                <w:sz w:val="20"/>
              </w:rPr>
              <w:t xml:space="preserve">č. 114/1992 Sb., o ochraně přírody a krajiny (tvorba koncepčních dokumentů pro chráněná </w:t>
            </w:r>
            <w:r w:rsidRPr="00CE66CA">
              <w:rPr>
                <w:rFonts w:ascii="Segoe UI" w:hAnsi="Segoe UI" w:cs="Segoe UI"/>
                <w:sz w:val="20"/>
              </w:rPr>
              <w:lastRenderedPageBreak/>
              <w:t>území, zpracování podkladů pro zajištění územní ochrany, označení chráněných území a geodetické zaměření apod.).</w:t>
            </w:r>
          </w:p>
        </w:tc>
      </w:tr>
    </w:tbl>
    <w:p w:rsidR="004302DB" w:rsidRDefault="004302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5"/>
        <w:gridCol w:w="6598"/>
      </w:tblGrid>
      <w:tr w:rsidR="00C77D75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C77D75" w:rsidRDefault="00C77D75" w:rsidP="001C5966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b/>
              </w:rPr>
            </w:pPr>
            <w:r w:rsidRPr="00C77D75">
              <w:rPr>
                <w:rFonts w:ascii="Segoe UI" w:hAnsi="Segoe UI" w:cs="Segoe UI"/>
                <w:b/>
                <w:sz w:val="20"/>
              </w:rPr>
              <w:t>05_112 - Počet provedených monitoringů, mapování a inventarizačních průzkumů (ks)</w:t>
            </w:r>
          </w:p>
        </w:tc>
      </w:tr>
      <w:tr w:rsidR="00C77D75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C77D75" w:rsidRDefault="00C77D75" w:rsidP="001C5966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Popis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Inventarizační průzkum – započítá se každá závěrečná zpráva z průzkumu (bez ohledu na to, zda se jedná o komplexní průzkum nebo dílčí) prováděného jednou metodikou pro jedno území 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Monitoring – započítá se každý sběr dat prováděný jednou metodikou/lokalitu 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Mapování – započítá se každé mapování prováděné jednou metodikou na mapovací jednotce  </w:t>
            </w:r>
          </w:p>
          <w:p w:rsidR="00C77D75" w:rsidRPr="00C77D75" w:rsidRDefault="00C77D75" w:rsidP="001C5966">
            <w:pPr>
              <w:jc w:val="left"/>
            </w:pPr>
            <w:r w:rsidRPr="00C77D75">
              <w:rPr>
                <w:rFonts w:ascii="Segoe UI" w:hAnsi="Segoe UI" w:cs="Segoe UI"/>
                <w:sz w:val="20"/>
              </w:rPr>
              <w:t>Pokud v jednom území probíhá mapování a monitoring, činnost se započítá zvlášť, liší-li se metodicky.</w:t>
            </w:r>
            <w:r w:rsidRPr="00C77D75">
              <w:rPr>
                <w:sz w:val="20"/>
              </w:rPr>
              <w:t xml:space="preserve"> </w:t>
            </w:r>
          </w:p>
        </w:tc>
      </w:tr>
      <w:tr w:rsidR="00C77D75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C77D75" w:rsidRDefault="00C77D75" w:rsidP="001C5966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Příklady 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Pro jedno zvláště chráněné území se zpracovávají inventarizační průzkumy hmyzu a ryb, hodnota je 2 (jedna závěrečná zpráva z inventarizačního průzkumu hmyzu a jedna závěrečná z inventarizačního průzkumu ryb/jedno území, pozn. délka průzkumu není brána v potaz).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Pro dvě zvláště chráněná území se zpracovávají inventarizační průzkumy hmyzu a ryb, hodnota je 4 (jedna závěrečná zpráva z inventarizačního průzkumu hmyzu a jedna závěrečná z inventarizačního průzkumu ryb/dvě území).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Př.: Jeden </w:t>
            </w:r>
            <w:proofErr w:type="spellStart"/>
            <w:r w:rsidRPr="00C77D75">
              <w:rPr>
                <w:rFonts w:ascii="Segoe UI" w:hAnsi="Segoe UI" w:cs="Segoe UI"/>
                <w:sz w:val="20"/>
              </w:rPr>
              <w:t>transektový</w:t>
            </w:r>
            <w:proofErr w:type="spellEnd"/>
            <w:r w:rsidRPr="00C77D75">
              <w:rPr>
                <w:rFonts w:ascii="Segoe UI" w:hAnsi="Segoe UI" w:cs="Segoe UI"/>
                <w:sz w:val="20"/>
              </w:rPr>
              <w:t xml:space="preserve"> monitoring ptáků a jeden podrobný monitoring hnízd určitého druhu v jednom zvláště chráněném území, hodnota je 2 (dva sběry dat různou metodikou/jednu lokalitu).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Monitoring obojživelníků na 5 dílčích lokalitách v jedné evropsky významné lokalitě, hodnota je 1 (jeden sběr dat stejnou metodikou/lokalitu (evropsky významná lokalita)). Pozn. specifická datová položka je naplněna až při dokončení monitoringu na všech dílčích lokalitách bez ohledu na to, jestli je proveden v jednom roce či nikoliv).</w:t>
            </w:r>
          </w:p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>Př.: Kompletní akustický monitoring chřástala polního v jedné ptačí oblasti prováděný každoročně během pětiletého období. Hodnota je 5 (5 sběrů dat prováděné jednou metodikou/1 lokalitu).</w:t>
            </w:r>
          </w:p>
          <w:p w:rsidR="00C77D75" w:rsidRPr="00C77D75" w:rsidRDefault="00C77D75" w:rsidP="001C5966">
            <w:pPr>
              <w:jc w:val="left"/>
            </w:pPr>
            <w:r w:rsidRPr="00C77D75">
              <w:rPr>
                <w:rFonts w:ascii="Segoe UI" w:hAnsi="Segoe UI" w:cs="Segoe UI"/>
                <w:sz w:val="20"/>
              </w:rPr>
              <w:t>Př.: Mapování obojživelníků na třech čtvercích síťového mapování, hodnota je 3 (mapování na třech mapovacích jednotkách).</w:t>
            </w:r>
          </w:p>
        </w:tc>
      </w:tr>
      <w:tr w:rsidR="00C77D75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C77D75" w:rsidRDefault="00C77D75" w:rsidP="001C5966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Upřesňující informace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77D75" w:rsidP="001C5966">
            <w:pPr>
              <w:jc w:val="left"/>
              <w:rPr>
                <w:rFonts w:ascii="Segoe UI" w:hAnsi="Segoe UI" w:cs="Segoe UI"/>
                <w:sz w:val="20"/>
              </w:rPr>
            </w:pPr>
            <w:r w:rsidRPr="00C77D75">
              <w:rPr>
                <w:rFonts w:ascii="Segoe UI" w:hAnsi="Segoe UI" w:cs="Segoe UI"/>
                <w:sz w:val="20"/>
              </w:rPr>
              <w:t xml:space="preserve">V rámci projektové žádosti žadatel uvede plánovanou hodnotu, pokud je sledovaná hodnota relevantní pro daný projekt, jinak uvede 0. </w:t>
            </w:r>
          </w:p>
          <w:p w:rsidR="00C77D75" w:rsidRPr="004302DB" w:rsidRDefault="00C77D75" w:rsidP="001C5966">
            <w:pPr>
              <w:jc w:val="left"/>
              <w:rPr>
                <w:u w:val="single"/>
              </w:rPr>
            </w:pPr>
            <w:r w:rsidRPr="00C77D75">
              <w:rPr>
                <w:rFonts w:ascii="Segoe UI" w:hAnsi="Segoe UI" w:cs="Segoe UI"/>
                <w:sz w:val="20"/>
              </w:rPr>
              <w:t>V rámci zpráv o realizaci, informací o pokroku, závěrečné zprávy o realizaci příjemce dotace vykazuje celkovou dosaženou hodnotu (nikoli přírůstek od posledního vykazování). Pokud sledovaná hodnota není relevantní pro daný projekt nebo pokud projekt ještě nevykázal žádnou realizaci, příjemce vyplní 0.</w:t>
            </w:r>
          </w:p>
        </w:tc>
      </w:tr>
      <w:tr w:rsidR="00C77D75" w:rsidTr="007A069F"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3E1F65"/>
          </w:tcPr>
          <w:p w:rsidR="00C77D75" w:rsidRDefault="00C77D75" w:rsidP="001C5966">
            <w:pPr>
              <w:spacing w:after="120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Relevantní aktivita výzvy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</w:tcBorders>
          </w:tcPr>
          <w:p w:rsidR="00C77D75" w:rsidRPr="00C77D75" w:rsidRDefault="00CE66CA" w:rsidP="001C5966">
            <w:pPr>
              <w:jc w:val="left"/>
              <w:rPr>
                <w:u w:val="single"/>
              </w:rPr>
            </w:pPr>
            <w:r w:rsidRPr="00CE66CA">
              <w:rPr>
                <w:rFonts w:ascii="Segoe UI" w:hAnsi="Segoe UI" w:cs="Segoe UI"/>
                <w:sz w:val="20"/>
              </w:rPr>
              <w:t xml:space="preserve">Relevantní pro </w:t>
            </w:r>
            <w:r w:rsidRPr="00CE66CA">
              <w:rPr>
                <w:rFonts w:ascii="Segoe UI" w:hAnsi="Segoe UI" w:cs="Segoe UI"/>
                <w:b/>
                <w:sz w:val="20"/>
              </w:rPr>
              <w:t xml:space="preserve">podaktivitu 1.3 </w:t>
            </w:r>
            <w:r w:rsidRPr="00CE66CA">
              <w:rPr>
                <w:rFonts w:ascii="Segoe UI" w:hAnsi="Segoe UI" w:cs="Segoe UI"/>
                <w:sz w:val="20"/>
              </w:rPr>
              <w:t xml:space="preserve">Příprava podkladů pro </w:t>
            </w:r>
            <w:r w:rsidRPr="00CE66CA">
              <w:rPr>
                <w:rFonts w:ascii="Segoe UI" w:hAnsi="Segoe UI" w:cs="Segoe UI"/>
                <w:bCs/>
                <w:sz w:val="20"/>
              </w:rPr>
              <w:t>vznik chráněných území a registraci významných kraji</w:t>
            </w:r>
            <w:r>
              <w:rPr>
                <w:rFonts w:ascii="Segoe UI" w:hAnsi="Segoe UI" w:cs="Segoe UI"/>
                <w:bCs/>
                <w:sz w:val="20"/>
              </w:rPr>
              <w:t>n</w:t>
            </w:r>
            <w:r w:rsidRPr="00CE66CA">
              <w:rPr>
                <w:rFonts w:ascii="Segoe UI" w:hAnsi="Segoe UI" w:cs="Segoe UI"/>
                <w:bCs/>
                <w:sz w:val="20"/>
              </w:rPr>
              <w:t xml:space="preserve">ých </w:t>
            </w:r>
            <w:bookmarkStart w:id="1" w:name="_GoBack"/>
            <w:bookmarkEnd w:id="1"/>
            <w:r w:rsidRPr="00CE66CA">
              <w:rPr>
                <w:rFonts w:ascii="Segoe UI" w:hAnsi="Segoe UI" w:cs="Segoe UI"/>
                <w:bCs/>
                <w:sz w:val="20"/>
              </w:rPr>
              <w:t>prvků</w:t>
            </w:r>
            <w:r w:rsidRPr="00CE66CA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CE66CA">
              <w:rPr>
                <w:rFonts w:ascii="Segoe UI" w:hAnsi="Segoe UI" w:cs="Segoe UI"/>
                <w:bCs/>
                <w:sz w:val="20"/>
              </w:rPr>
              <w:t xml:space="preserve">dle zákona </w:t>
            </w:r>
            <w:r w:rsidRPr="00CE66CA">
              <w:rPr>
                <w:rFonts w:ascii="Segoe UI" w:hAnsi="Segoe UI" w:cs="Segoe UI"/>
                <w:sz w:val="20"/>
              </w:rPr>
              <w:t>č. 114/1992 Sb., o ochraně přírody a krajiny (tvorba koncepčních dokumentů pro chráněná území, zpracování podkladů pro zajištění územní ochrany, označení chráněných území a geodetické zaměření apod.).</w:t>
            </w:r>
          </w:p>
        </w:tc>
      </w:tr>
    </w:tbl>
    <w:p w:rsidR="00C77D75" w:rsidRDefault="00C77D75"/>
    <w:sectPr w:rsidR="00C77D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91" w:rsidRDefault="00276591">
      <w:pPr>
        <w:spacing w:line="240" w:lineRule="auto"/>
      </w:pPr>
      <w:r>
        <w:separator/>
      </w:r>
    </w:p>
  </w:endnote>
  <w:endnote w:type="continuationSeparator" w:id="0">
    <w:p w:rsidR="00276591" w:rsidRDefault="00276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1C" w:rsidRDefault="007E614C">
    <w:pPr>
      <w:pStyle w:val="Zpa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391C" w:rsidRDefault="007E614C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" filled="f" stroked="f">
              <v:textbox style="mso-fit-shape-to-text:t" inset="0,0,0,0">
                <w:txbxContent>
                  <w:p w:rsidR="0075391C" w:rsidRDefault="007E614C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75391C" w:rsidRDefault="007E614C">
    <w:pPr>
      <w:pStyle w:val="Zpat"/>
      <w:spacing w:before="24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75391C" w:rsidRDefault="007E614C">
    <w:pPr>
      <w:pStyle w:val="Zpat"/>
      <w:rPr>
        <w:szCs w:val="16"/>
      </w:rPr>
    </w:pPr>
    <w:r>
      <w:rPr>
        <w:szCs w:val="16"/>
      </w:rPr>
      <w:t>korespondenční a kontaktní adresa: Olbrachtova 2006/9, 140 00 Praha 4, T: +420 267 994 300; IČ: 00020729</w:t>
    </w:r>
  </w:p>
  <w:p w:rsidR="0075391C" w:rsidRDefault="007E614C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1C" w:rsidRDefault="007E614C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91" w:rsidRDefault="00276591">
      <w:pPr>
        <w:spacing w:line="240" w:lineRule="auto"/>
      </w:pPr>
      <w:r>
        <w:separator/>
      </w:r>
    </w:p>
  </w:footnote>
  <w:footnote w:type="continuationSeparator" w:id="0">
    <w:p w:rsidR="00276591" w:rsidRDefault="00276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1C" w:rsidRDefault="007E614C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1C" w:rsidRDefault="007E614C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C65"/>
    <w:multiLevelType w:val="hybridMultilevel"/>
    <w:tmpl w:val="9752A21C"/>
    <w:lvl w:ilvl="0" w:tplc="B4F83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20FC90">
      <w:start w:val="1"/>
      <w:numFmt w:val="lowerLetter"/>
      <w:lvlText w:val="%2."/>
      <w:lvlJc w:val="left"/>
      <w:pPr>
        <w:ind w:left="1440" w:hanging="360"/>
      </w:pPr>
    </w:lvl>
    <w:lvl w:ilvl="2" w:tplc="AC189F54">
      <w:start w:val="1"/>
      <w:numFmt w:val="lowerRoman"/>
      <w:lvlText w:val="%3."/>
      <w:lvlJc w:val="right"/>
      <w:pPr>
        <w:ind w:left="2160" w:hanging="180"/>
      </w:pPr>
    </w:lvl>
    <w:lvl w:ilvl="3" w:tplc="0A1078C0">
      <w:start w:val="1"/>
      <w:numFmt w:val="decimal"/>
      <w:lvlText w:val="%4."/>
      <w:lvlJc w:val="left"/>
      <w:pPr>
        <w:ind w:left="2880" w:hanging="360"/>
      </w:pPr>
    </w:lvl>
    <w:lvl w:ilvl="4" w:tplc="FE7450DA">
      <w:start w:val="1"/>
      <w:numFmt w:val="lowerLetter"/>
      <w:lvlText w:val="%5."/>
      <w:lvlJc w:val="left"/>
      <w:pPr>
        <w:ind w:left="3600" w:hanging="360"/>
      </w:pPr>
    </w:lvl>
    <w:lvl w:ilvl="5" w:tplc="4DA05DC4">
      <w:start w:val="1"/>
      <w:numFmt w:val="lowerRoman"/>
      <w:lvlText w:val="%6."/>
      <w:lvlJc w:val="right"/>
      <w:pPr>
        <w:ind w:left="4320" w:hanging="180"/>
      </w:pPr>
    </w:lvl>
    <w:lvl w:ilvl="6" w:tplc="8DBCDCC8">
      <w:start w:val="1"/>
      <w:numFmt w:val="decimal"/>
      <w:lvlText w:val="%7."/>
      <w:lvlJc w:val="left"/>
      <w:pPr>
        <w:ind w:left="5040" w:hanging="360"/>
      </w:pPr>
    </w:lvl>
    <w:lvl w:ilvl="7" w:tplc="8432E2A6">
      <w:start w:val="1"/>
      <w:numFmt w:val="lowerLetter"/>
      <w:lvlText w:val="%8."/>
      <w:lvlJc w:val="left"/>
      <w:pPr>
        <w:ind w:left="5760" w:hanging="360"/>
      </w:pPr>
    </w:lvl>
    <w:lvl w:ilvl="8" w:tplc="B7F49D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12A1"/>
    <w:multiLevelType w:val="hybridMultilevel"/>
    <w:tmpl w:val="E1CAB7D6"/>
    <w:lvl w:ilvl="0" w:tplc="303C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CCCA0C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124D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C34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0CF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982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0C8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7829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61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F26EE"/>
    <w:multiLevelType w:val="hybridMultilevel"/>
    <w:tmpl w:val="45C02B78"/>
    <w:lvl w:ilvl="0" w:tplc="EA5A1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99A9DA4">
      <w:start w:val="1"/>
      <w:numFmt w:val="lowerLetter"/>
      <w:lvlText w:val="%2."/>
      <w:lvlJc w:val="left"/>
      <w:pPr>
        <w:ind w:left="1080" w:hanging="360"/>
      </w:pPr>
    </w:lvl>
    <w:lvl w:ilvl="2" w:tplc="059CAF56">
      <w:start w:val="1"/>
      <w:numFmt w:val="lowerRoman"/>
      <w:lvlText w:val="%3."/>
      <w:lvlJc w:val="right"/>
      <w:pPr>
        <w:ind w:left="1800" w:hanging="180"/>
      </w:pPr>
    </w:lvl>
    <w:lvl w:ilvl="3" w:tplc="F8403E96">
      <w:start w:val="1"/>
      <w:numFmt w:val="decimal"/>
      <w:lvlText w:val="%4."/>
      <w:lvlJc w:val="left"/>
      <w:pPr>
        <w:ind w:left="2520" w:hanging="360"/>
      </w:pPr>
    </w:lvl>
    <w:lvl w:ilvl="4" w:tplc="572E1A6E">
      <w:start w:val="1"/>
      <w:numFmt w:val="lowerLetter"/>
      <w:lvlText w:val="%5."/>
      <w:lvlJc w:val="left"/>
      <w:pPr>
        <w:ind w:left="3240" w:hanging="360"/>
      </w:pPr>
    </w:lvl>
    <w:lvl w:ilvl="5" w:tplc="4858BA68">
      <w:start w:val="1"/>
      <w:numFmt w:val="lowerRoman"/>
      <w:lvlText w:val="%6."/>
      <w:lvlJc w:val="right"/>
      <w:pPr>
        <w:ind w:left="3960" w:hanging="180"/>
      </w:pPr>
    </w:lvl>
    <w:lvl w:ilvl="6" w:tplc="B1BE61FE">
      <w:start w:val="1"/>
      <w:numFmt w:val="decimal"/>
      <w:lvlText w:val="%7."/>
      <w:lvlJc w:val="left"/>
      <w:pPr>
        <w:ind w:left="4680" w:hanging="360"/>
      </w:pPr>
    </w:lvl>
    <w:lvl w:ilvl="7" w:tplc="E24E7B22">
      <w:start w:val="1"/>
      <w:numFmt w:val="lowerLetter"/>
      <w:lvlText w:val="%8."/>
      <w:lvlJc w:val="left"/>
      <w:pPr>
        <w:ind w:left="5400" w:hanging="360"/>
      </w:pPr>
    </w:lvl>
    <w:lvl w:ilvl="8" w:tplc="3992FC7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C"/>
    <w:rsid w:val="001C5966"/>
    <w:rsid w:val="00276591"/>
    <w:rsid w:val="00317C58"/>
    <w:rsid w:val="003A5F83"/>
    <w:rsid w:val="004302DB"/>
    <w:rsid w:val="005F6AA1"/>
    <w:rsid w:val="0075391C"/>
    <w:rsid w:val="007E614C"/>
    <w:rsid w:val="007F6DF0"/>
    <w:rsid w:val="00C77D75"/>
    <w:rsid w:val="00C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F06E-1253-4F8B-8C2A-8B561E0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76" w:lineRule="auto"/>
      <w:jc w:val="both"/>
    </w:pPr>
    <w:rPr>
      <w:rFonts w:eastAsiaTheme="minorEastAsia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eastAsiaTheme="minorEastAsia"/>
      <w:b/>
      <w:sz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16"/>
      <w:lang w:eastAsia="zh-CN"/>
    </w:rPr>
  </w:style>
  <w:style w:type="table" w:styleId="Mkatabulky">
    <w:name w:val="Table Grid"/>
    <w:basedOn w:val="Normlntabulka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eastAsia="Calibri" w:cs="Segoe UI"/>
      <w:b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eastAsiaTheme="minorEastAsia"/>
      <w:lang w:eastAsia="zh-C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eastAsiaTheme="minorEastAsia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Theme="minorEastAsia" w:hAnsi="Segoe UI" w:cs="Segoe UI"/>
      <w:sz w:val="18"/>
      <w:szCs w:val="18"/>
      <w:lang w:eastAsia="zh-CN"/>
    </w:rPr>
  </w:style>
  <w:style w:type="paragraph" w:styleId="Bezmezer">
    <w:name w:val="No Spacing"/>
    <w:uiPriority w:val="1"/>
    <w:qFormat/>
    <w:pPr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docdata">
    <w:name w:val="docdata"/>
    <w:basedOn w:val="Standardnpsmoodstavce"/>
  </w:style>
  <w:style w:type="paragraph" w:customStyle="1" w:styleId="1229">
    <w:name w:val="1229"/>
    <w:basedOn w:val="Normln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992">
    <w:name w:val="1992"/>
    <w:basedOn w:val="Normln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257">
    <w:name w:val="1257"/>
    <w:basedOn w:val="Normln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827">
    <w:name w:val="1827"/>
    <w:basedOn w:val="Normln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302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Komm Tomáš</cp:lastModifiedBy>
  <cp:revision>7</cp:revision>
  <dcterms:created xsi:type="dcterms:W3CDTF">2023-05-31T13:43:00Z</dcterms:created>
  <dcterms:modified xsi:type="dcterms:W3CDTF">2023-05-31T13:52:00Z</dcterms:modified>
</cp:coreProperties>
</file>